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附件二：</w:t>
      </w:r>
    </w:p>
    <w:p>
      <w:pPr>
        <w:spacing w:line="360" w:lineRule="auto"/>
        <w:ind w:firstLine="281" w:firstLineChars="100"/>
        <w:jc w:val="center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上海中医药大学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张江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校区生活垃圾投放评比区域</w:t>
      </w:r>
    </w:p>
    <w:tbl>
      <w:tblPr>
        <w:tblStyle w:val="2"/>
        <w:tblpPr w:leftFromText="180" w:rightFromText="180" w:vertAnchor="text" w:horzAnchor="page" w:tblpX="1792" w:tblpY="586"/>
        <w:tblOverlap w:val="never"/>
        <w:tblW w:w="71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670"/>
        <w:gridCol w:w="2160"/>
        <w:gridCol w:w="1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评定区域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所属部门（学院）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后勤楼1F-2F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后勤楼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体育馆1F-2F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解剖楼1F-3F楼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解剖楼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动物实验楼1F大厅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动物实验楼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国教院1F-3F卫生间门口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国际交流中心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2号楼1F南面西面各一组 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中药现代制剂技术研究中心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3号楼2F南面西面各一组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中医学基础实验室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4号楼2F南面西面各一组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机能学实验室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7号楼南面通道（7103斜对面）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公共区域（教学实验中心）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9号1F南面通道楼梯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11号4F女卫门前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外语中心、社科部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创新楼1F-10F茶水间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创新楼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行政楼1F-4F卫生间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上海中医药大学生活园区生活垃圾投放评比区域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tbl>
      <w:tblPr>
        <w:tblStyle w:val="2"/>
        <w:tblW w:w="75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325"/>
        <w:gridCol w:w="2961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评比区域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共享使用楼栋范围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9幢12号附近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9幢12号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11幢14号附近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11幢14号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12幢15号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14幢17号附近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13幢16号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14幢17号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15幢18号附近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15幢18号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16幢19号附近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16幢19号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18幢22号附近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17幢20号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18幢22号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19幢23号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19幢23号附近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21幢26号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22幢27号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  <w:t>23幢28号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lang w:val="en-US" w:eastAsia="zh-CN" w:bidi="ar"/>
              </w:rPr>
              <w:t>优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 w:cstheme="minorEastAsia"/>
          <w:bCs/>
          <w:sz w:val="24"/>
          <w:u w:val="single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Cs/>
          <w:sz w:val="24"/>
          <w:u w:val="single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Cs/>
          <w:sz w:val="24"/>
          <w:u w:val="single"/>
        </w:rPr>
      </w:pPr>
    </w:p>
    <w:p/>
    <w:p>
      <w:pPr>
        <w:tabs>
          <w:tab w:val="left" w:pos="3486"/>
        </w:tabs>
        <w:bidi w:val="0"/>
        <w:ind w:firstLine="2400" w:firstLineChars="1000"/>
        <w:jc w:val="left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30B35"/>
    <w:rsid w:val="1F8457D2"/>
    <w:rsid w:val="6663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2021-06-28T00:59:00Z</dcterms:created>
  <dc:creator>榕树下</dc:creator>
  <cp:lastModifiedBy>榕树下</cp:lastModifiedBy>
  <dcterms:modified xsi:type="dcterms:W3CDTF">2021-06-28T01:07:08Z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